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w:t>
      </w:r>
      <w:r>
        <w:rPr>
          <w:rFonts w:hint="eastAsia"/>
          <w:b/>
          <w:sz w:val="36"/>
          <w:lang w:val="en-US" w:eastAsia="zh-CN"/>
        </w:rPr>
        <w:t>运行核电厂维修岗位工作规范</w:t>
      </w:r>
      <w:r>
        <w:rPr>
          <w:rFonts w:hint="eastAsia"/>
          <w:b/>
          <w:sz w:val="36"/>
        </w:rPr>
        <w:t>》编制说明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2021年我国《政府工作报告》中明确提出“在确保安全的前提下积极有序发展核电”。“十四五”是碳达峰的关键期、窗口期，国家重新将核电作为一种达峰主力能源发展，为核电发展营造了新的政策机遇期。</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ascii="宋体" w:hAnsi="宋体" w:eastAsia="宋体"/>
          <w:lang w:val="en-US" w:eastAsia="zh-CN"/>
        </w:rPr>
        <w:t>核电发展的首要原则是安全，人员是实现安全的关键。现在核电行业内部都已经意识到人员行为规范的重要性，WANO、INPO等核电组织开发了相应的行为规范导则，作为行业标准，指导核电人员履行岗位职责</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ascii="宋体" w:hAnsi="宋体" w:eastAsia="宋体"/>
          <w:lang w:val="en-US" w:eastAsia="zh-CN"/>
        </w:rPr>
        <w:t>山东核电</w:t>
      </w:r>
      <w:r>
        <w:rPr>
          <w:rFonts w:hint="eastAsia" w:ascii="宋体" w:hAnsi="宋体" w:eastAsia="宋体"/>
        </w:rPr>
        <w:t>有限公司以中国核能行业协会《关于征集2021年度第一批中国核能行业协会团体标准项目的通知》为契机，于2022年1月自主申报提交了《</w:t>
      </w:r>
      <w:r>
        <w:rPr>
          <w:rFonts w:hint="eastAsia"/>
          <w:lang w:val="en-US" w:eastAsia="zh-CN"/>
        </w:rPr>
        <w:t>运行核电厂维修岗位工作规范</w:t>
      </w:r>
      <w:r>
        <w:rPr>
          <w:rFonts w:hint="eastAsia" w:ascii="宋体" w:hAnsi="宋体" w:eastAsia="宋体"/>
        </w:rPr>
        <w:t>》团体标准的立项申请，并于2022年5月24日答辩通过立项评审会，2022年05月30日至2022年06月14日公示通过，至此立项成功。该项团体标准自2022年1月开始启动相关工作，拟于2023年06月30日前完成发布；现阶段我司已将草案撰写完成，</w:t>
      </w:r>
      <w:r>
        <w:rPr>
          <w:rFonts w:hint="eastAsia" w:ascii="宋体" w:hAnsi="宋体" w:eastAsia="宋体"/>
          <w:lang w:val="en-US" w:eastAsia="zh-CN"/>
        </w:rPr>
        <w:t>2022年11月</w:t>
      </w:r>
      <w:r>
        <w:rPr>
          <w:rFonts w:hint="eastAsia" w:ascii="宋体" w:hAnsi="宋体" w:eastAsia="宋体"/>
        </w:rPr>
        <w:t>与中国核能行业协会签订“《运行核电厂维修岗位工作规范》和《核电厂换料大修准备指南》团标制定服务科技项目合同”。</w:t>
      </w:r>
    </w:p>
    <w:p>
      <w:pPr>
        <w:numPr>
          <w:ilvl w:val="0"/>
          <w:numId w:val="1"/>
        </w:numPr>
        <w:rPr>
          <w:rFonts w:hint="eastAsia"/>
          <w:b/>
        </w:rPr>
      </w:pPr>
      <w:r>
        <w:rPr>
          <w:rFonts w:hint="eastAsia"/>
          <w:b/>
        </w:rPr>
        <w:t>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本标准的主要工作过程如下：</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w:t>
      </w:r>
      <w:r>
        <w:t>1）申报：2022年1月提交了关于《</w:t>
      </w:r>
      <w:r>
        <w:rPr>
          <w:rFonts w:hint="eastAsia" w:ascii="宋体" w:hAnsi="宋体" w:eastAsia="宋体"/>
        </w:rPr>
        <w:t>运行核电厂维修岗位工作规范</w:t>
      </w:r>
      <w:r>
        <w:t>》标准相</w:t>
      </w:r>
      <w:r>
        <w:rPr>
          <w:rFonts w:hint="eastAsia"/>
        </w:rPr>
        <w:t>关</w:t>
      </w:r>
      <w:r>
        <w:t>立项资料，初步通过资料审核；</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w:t>
      </w:r>
      <w:r>
        <w:t>2）答辩：2022年5月通过了核能行业协会组织的答辩（线上），会中听取了来自</w:t>
      </w:r>
      <w:r>
        <w:rPr>
          <w:rFonts w:hint="eastAsia"/>
        </w:rPr>
        <w:t>中国核能电力股份有限公司、上海核工程研究设计院有限公司、中广核集团有限公司、中广核核电运营有限公司、山东核电有限公司、国核电力规划设计研究院有限公司、中国核动力研究设计院、中核核电运行管理有限公司、核工业标准化研究所、华能山东石岛湾核电有限公司、江苏核电有限公司</w:t>
      </w:r>
      <w:r>
        <w:t>等机构的多名与会专家的意见与建议。</w:t>
      </w:r>
      <w:r>
        <w:rPr>
          <w:rFonts w:hint="eastAsia"/>
        </w:rPr>
        <w:t>并</w:t>
      </w:r>
      <w:r>
        <w:t>经过</w:t>
      </w:r>
      <w:r>
        <w:rPr>
          <w:rFonts w:hint="eastAsia"/>
        </w:rPr>
        <w:t>两周的拟立项公示</w:t>
      </w:r>
      <w:r>
        <w:t>，本团体标准立项成功；</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w:t>
      </w:r>
      <w:r>
        <w:t>3）草案撰写：2022年1月开始，</w:t>
      </w:r>
      <w:r>
        <w:rPr>
          <w:rFonts w:hint="eastAsia"/>
        </w:rPr>
        <w:t>编写</w:t>
      </w:r>
      <w:r>
        <w:t>团队着手撰写该标准草案，经过反复修改，不断征求行业专家的意见与建议，</w:t>
      </w:r>
      <w:r>
        <w:rPr>
          <w:rFonts w:hint="eastAsia"/>
          <w:lang w:val="en-US" w:eastAsia="zh-CN"/>
        </w:rPr>
        <w:t>于</w:t>
      </w:r>
      <w:r>
        <w:t>2022年1</w:t>
      </w:r>
      <w:r>
        <w:rPr>
          <w:rFonts w:hint="eastAsia"/>
          <w:lang w:val="en-US" w:eastAsia="zh-CN"/>
        </w:rPr>
        <w:t>1</w:t>
      </w:r>
      <w:r>
        <w:t>月完成了初稿。</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ascii="宋体" w:hAnsi="宋体" w:eastAsia="宋体"/>
          <w:lang w:eastAsia="zh-CN"/>
        </w:rPr>
        <w:t>（</w:t>
      </w:r>
      <w:r>
        <w:rPr>
          <w:rFonts w:hint="eastAsia" w:ascii="宋体" w:hAnsi="宋体" w:eastAsia="宋体"/>
          <w:lang w:val="en-US" w:eastAsia="zh-CN"/>
        </w:rPr>
        <w:t>4）</w:t>
      </w:r>
      <w:r>
        <w:rPr>
          <w:rFonts w:hint="eastAsia" w:ascii="宋体" w:hAnsi="宋体" w:eastAsia="宋体"/>
        </w:rPr>
        <w:t>征求意见阶段：待定</w:t>
      </w:r>
      <w:r>
        <w:rPr>
          <w:rFonts w:hint="eastAsia" w:ascii="宋体" w:hAnsi="宋体" w:eastAsia="宋体"/>
          <w:lang w:eastAsia="zh-CN"/>
        </w:rPr>
        <w:t>。</w:t>
      </w:r>
    </w:p>
    <w:p>
      <w:pPr>
        <w:rPr>
          <w:b/>
        </w:rPr>
      </w:pPr>
      <w:r>
        <w:rPr>
          <w:rFonts w:hint="eastAsia"/>
          <w:b/>
        </w:rPr>
        <w:t>3、</w:t>
      </w:r>
      <w:r>
        <w:rPr>
          <w:b/>
        </w:rPr>
        <w:t>主要参加单位和工作组成员及其所作的工作等</w:t>
      </w:r>
    </w:p>
    <w:p>
      <w:pPr>
        <w:ind w:firstLine="480" w:firstLineChars="200"/>
        <w:rPr>
          <w:rFonts w:hint="default" w:ascii="宋体" w:hAnsi="宋体" w:eastAsia="宋体"/>
          <w:color w:val="auto"/>
          <w:sz w:val="24"/>
          <w:szCs w:val="20"/>
          <w:lang w:val="en-US" w:eastAsia="zh-CN"/>
        </w:rPr>
      </w:pPr>
      <w:r>
        <w:rPr>
          <w:rFonts w:hint="eastAsia" w:ascii="宋体" w:hAnsi="宋体" w:eastAsia="宋体"/>
          <w:color w:val="auto"/>
          <w:sz w:val="24"/>
          <w:szCs w:val="20"/>
          <w:lang w:val="en-US" w:eastAsia="zh-CN"/>
        </w:rPr>
        <w:t>本标准</w:t>
      </w:r>
      <w:r>
        <w:rPr>
          <w:rFonts w:hint="eastAsia"/>
          <w:color w:val="auto"/>
          <w:sz w:val="24"/>
          <w:szCs w:val="20"/>
          <w:lang w:val="en-US" w:eastAsia="zh-CN"/>
        </w:rPr>
        <w:t>由</w:t>
      </w:r>
      <w:r>
        <w:rPr>
          <w:rFonts w:hint="eastAsia" w:ascii="宋体" w:hAnsi="宋体" w:eastAsia="宋体"/>
          <w:color w:val="auto"/>
          <w:sz w:val="24"/>
          <w:szCs w:val="20"/>
          <w:lang w:val="en-US" w:eastAsia="zh-CN"/>
        </w:rPr>
        <w:t>中国核能行业协会提出并归口，由山东核电有限公司起草编制，技术支持单位为</w:t>
      </w:r>
      <w:r>
        <w:rPr>
          <w:rFonts w:hint="eastAsia"/>
          <w:color w:val="auto"/>
          <w:sz w:val="24"/>
          <w:szCs w:val="20"/>
          <w:lang w:val="en-US" w:eastAsia="zh-CN"/>
        </w:rPr>
        <w:t>国</w:t>
      </w:r>
      <w:r>
        <w:rPr>
          <w:rFonts w:hint="eastAsia" w:ascii="宋体" w:hAnsi="宋体" w:eastAsia="宋体"/>
          <w:color w:val="auto"/>
          <w:sz w:val="24"/>
          <w:szCs w:val="20"/>
          <w:lang w:val="en-US" w:eastAsia="zh-CN"/>
        </w:rPr>
        <w:t>电投核能有限公司、中广核核电运营有限公司、</w:t>
      </w:r>
      <w:r>
        <w:rPr>
          <w:rFonts w:hint="eastAsia" w:ascii="宋体" w:hAnsi="Times New Roman" w:eastAsia="宋体" w:cs="Times New Roman"/>
          <w:lang w:val="en-US" w:eastAsia="zh-CN"/>
        </w:rPr>
        <w:t>江苏核电有限公司</w:t>
      </w:r>
      <w:r>
        <w:rPr>
          <w:rFonts w:hint="eastAsia" w:hAnsi="Times New Roman" w:cs="Times New Roman"/>
          <w:lang w:val="en-US" w:eastAsia="zh-CN"/>
        </w:rPr>
        <w:t>、</w:t>
      </w:r>
      <w:r>
        <w:rPr>
          <w:rFonts w:hint="eastAsia" w:ascii="宋体" w:hAnsi="宋体" w:eastAsia="宋体"/>
          <w:color w:val="auto"/>
          <w:sz w:val="24"/>
          <w:szCs w:val="20"/>
          <w:lang w:val="en-US" w:eastAsia="zh-CN"/>
        </w:rPr>
        <w:t>辽宁红沿河核电有限公司、</w:t>
      </w:r>
      <w:r>
        <w:rPr>
          <w:rFonts w:hint="eastAsia" w:ascii="宋体" w:hAnsi="Times New Roman" w:eastAsia="宋体" w:cs="Times New Roman"/>
          <w:lang w:val="en-US" w:eastAsia="zh-CN"/>
        </w:rPr>
        <w:t>中核检修有限公司</w:t>
      </w:r>
      <w:r>
        <w:rPr>
          <w:rFonts w:hint="eastAsia" w:ascii="宋体" w:hAnsi="宋体" w:eastAsia="宋体"/>
          <w:color w:val="auto"/>
          <w:sz w:val="24"/>
          <w:szCs w:val="20"/>
          <w:lang w:val="en-US" w:eastAsia="zh-CN"/>
        </w:rPr>
        <w:t>。各单位负责开展的具体工作如下：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136"/>
        <w:gridCol w:w="3379"/>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54" w:type="dxa"/>
          </w:tcPr>
          <w:p>
            <w:pPr>
              <w:widowControl w:val="0"/>
              <w:spacing w:line="240" w:lineRule="auto"/>
              <w:jc w:val="center"/>
              <w:rPr>
                <w:b/>
                <w:bCs/>
              </w:rPr>
            </w:pPr>
            <w:r>
              <w:rPr>
                <w:rFonts w:hint="eastAsia"/>
                <w:b/>
                <w:bCs/>
              </w:rPr>
              <w:t>序号</w:t>
            </w:r>
          </w:p>
        </w:tc>
        <w:tc>
          <w:tcPr>
            <w:tcW w:w="2136" w:type="dxa"/>
          </w:tcPr>
          <w:p>
            <w:pPr>
              <w:widowControl w:val="0"/>
              <w:spacing w:line="240" w:lineRule="auto"/>
              <w:jc w:val="center"/>
              <w:rPr>
                <w:b/>
                <w:bCs/>
              </w:rPr>
            </w:pPr>
            <w:r>
              <w:rPr>
                <w:rFonts w:hint="eastAsia"/>
                <w:b/>
                <w:bCs/>
              </w:rPr>
              <w:t>主要参加单位</w:t>
            </w:r>
          </w:p>
        </w:tc>
        <w:tc>
          <w:tcPr>
            <w:tcW w:w="3379" w:type="dxa"/>
          </w:tcPr>
          <w:p>
            <w:pPr>
              <w:widowControl w:val="0"/>
              <w:spacing w:line="240" w:lineRule="auto"/>
              <w:jc w:val="center"/>
              <w:rPr>
                <w:b/>
                <w:bCs/>
              </w:rPr>
            </w:pPr>
            <w:r>
              <w:rPr>
                <w:rFonts w:hint="eastAsia"/>
                <w:b/>
                <w:bCs/>
              </w:rPr>
              <w:t>工作组成员</w:t>
            </w:r>
          </w:p>
        </w:tc>
        <w:tc>
          <w:tcPr>
            <w:tcW w:w="2251" w:type="dxa"/>
          </w:tcPr>
          <w:p>
            <w:pPr>
              <w:widowControl w:val="0"/>
              <w:spacing w:line="240" w:lineRule="auto"/>
              <w:jc w:val="center"/>
              <w:rPr>
                <w:b/>
                <w:bCs/>
              </w:rPr>
            </w:pPr>
            <w:r>
              <w:rPr>
                <w:rFonts w:hint="eastAsia"/>
                <w:b/>
                <w:bCs/>
              </w:rPr>
              <w:t>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lang w:val="en-US" w:eastAsia="zh-CN"/>
              </w:rPr>
              <w:t>山东</w:t>
            </w:r>
            <w:r>
              <w:rPr>
                <w:rFonts w:hint="eastAsia"/>
              </w:rPr>
              <w:t>核电有限公司</w:t>
            </w:r>
          </w:p>
        </w:tc>
        <w:tc>
          <w:tcPr>
            <w:tcW w:w="3379" w:type="dxa"/>
            <w:vAlign w:val="center"/>
          </w:tcPr>
          <w:p>
            <w:pPr>
              <w:widowControl w:val="0"/>
              <w:spacing w:line="240" w:lineRule="auto"/>
              <w:jc w:val="both"/>
              <w:rPr>
                <w:rFonts w:hint="default" w:eastAsia="宋体"/>
                <w:lang w:val="en-US" w:eastAsia="zh-CN"/>
              </w:rPr>
            </w:pPr>
            <w:r>
              <w:rPr>
                <w:rFonts w:hint="eastAsia"/>
                <w:lang w:eastAsia="zh-CN"/>
              </w:rPr>
              <w:t>田昌润</w:t>
            </w:r>
            <w:r>
              <w:rPr>
                <w:rFonts w:hint="eastAsia"/>
                <w:color w:val="auto"/>
                <w:sz w:val="24"/>
                <w:szCs w:val="20"/>
                <w:lang w:val="en-US" w:eastAsia="zh-CN"/>
              </w:rPr>
              <w:t>，</w:t>
            </w:r>
            <w:r>
              <w:rPr>
                <w:rFonts w:hint="eastAsia" w:ascii="宋体" w:hAnsi="Times New Roman" w:eastAsia="宋体" w:cs="Times New Roman"/>
                <w:lang w:val="en-US" w:eastAsia="zh-CN"/>
              </w:rPr>
              <w:t>许礼伦</w:t>
            </w:r>
            <w:r>
              <w:rPr>
                <w:rFonts w:hint="eastAsia"/>
                <w:color w:val="auto"/>
                <w:sz w:val="24"/>
                <w:szCs w:val="20"/>
                <w:lang w:val="en-US" w:eastAsia="zh-CN"/>
              </w:rPr>
              <w:t>，</w:t>
            </w:r>
            <w:r>
              <w:rPr>
                <w:rFonts w:hint="eastAsia" w:ascii="宋体" w:hAnsi="Times New Roman" w:eastAsia="宋体" w:cs="Times New Roman"/>
                <w:lang w:val="en-US" w:eastAsia="zh-CN"/>
              </w:rPr>
              <w:t>刘鑫峰</w:t>
            </w:r>
            <w:r>
              <w:rPr>
                <w:rFonts w:hint="eastAsia"/>
                <w:color w:val="auto"/>
                <w:sz w:val="24"/>
                <w:szCs w:val="20"/>
                <w:lang w:val="en-US" w:eastAsia="zh-CN"/>
              </w:rPr>
              <w:t>，</w:t>
            </w:r>
            <w:r>
              <w:rPr>
                <w:rFonts w:hint="eastAsia" w:ascii="宋体" w:hAnsi="Times New Roman" w:eastAsia="宋体" w:cs="Times New Roman"/>
                <w:lang w:val="en-US" w:eastAsia="zh-CN"/>
              </w:rPr>
              <w:t>张晨鸣</w:t>
            </w:r>
            <w:r>
              <w:rPr>
                <w:rFonts w:hint="eastAsia"/>
                <w:color w:val="auto"/>
                <w:sz w:val="24"/>
                <w:szCs w:val="20"/>
                <w:lang w:val="en-US" w:eastAsia="zh-CN"/>
              </w:rPr>
              <w:t>，</w:t>
            </w:r>
            <w:r>
              <w:rPr>
                <w:rFonts w:hint="eastAsia" w:ascii="宋体" w:hAnsi="Times New Roman" w:eastAsia="宋体" w:cs="Times New Roman"/>
                <w:lang w:val="en-US" w:eastAsia="zh-CN"/>
              </w:rPr>
              <w:t>李恩林</w:t>
            </w:r>
            <w:r>
              <w:rPr>
                <w:rFonts w:hint="eastAsia"/>
                <w:color w:val="auto"/>
                <w:sz w:val="24"/>
                <w:szCs w:val="20"/>
                <w:lang w:val="en-US" w:eastAsia="zh-CN"/>
              </w:rPr>
              <w:t>，</w:t>
            </w:r>
            <w:r>
              <w:rPr>
                <w:rFonts w:hint="eastAsia" w:ascii="宋体" w:hAnsi="Times New Roman" w:eastAsia="宋体" w:cs="Times New Roman"/>
                <w:lang w:val="en-US" w:eastAsia="zh-CN"/>
              </w:rPr>
              <w:t>杜泉</w:t>
            </w:r>
            <w:r>
              <w:rPr>
                <w:rFonts w:hint="eastAsia"/>
                <w:color w:val="auto"/>
                <w:sz w:val="24"/>
                <w:szCs w:val="20"/>
                <w:lang w:val="en-US" w:eastAsia="zh-CN"/>
              </w:rPr>
              <w:t>，</w:t>
            </w:r>
            <w:r>
              <w:rPr>
                <w:rFonts w:hint="eastAsia" w:ascii="宋体" w:hAnsi="Times New Roman" w:eastAsia="宋体" w:cs="Times New Roman"/>
                <w:lang w:val="en-US" w:eastAsia="zh-CN"/>
              </w:rPr>
              <w:t>谢永昕</w:t>
            </w:r>
            <w:r>
              <w:rPr>
                <w:rFonts w:hint="eastAsia"/>
                <w:color w:val="auto"/>
                <w:sz w:val="24"/>
                <w:szCs w:val="20"/>
                <w:lang w:val="en-US" w:eastAsia="zh-CN"/>
              </w:rPr>
              <w:t>，</w:t>
            </w:r>
            <w:r>
              <w:rPr>
                <w:rFonts w:hint="eastAsia" w:ascii="宋体" w:hAnsi="Times New Roman" w:eastAsia="宋体" w:cs="Times New Roman"/>
                <w:lang w:val="en-US" w:eastAsia="zh-CN"/>
              </w:rPr>
              <w:t>沈力</w:t>
            </w:r>
            <w:r>
              <w:rPr>
                <w:rFonts w:hint="eastAsia"/>
                <w:color w:val="auto"/>
                <w:sz w:val="24"/>
                <w:szCs w:val="20"/>
                <w:lang w:val="en-US" w:eastAsia="zh-CN"/>
              </w:rPr>
              <w:t>，</w:t>
            </w:r>
            <w:r>
              <w:rPr>
                <w:rFonts w:hint="eastAsia" w:ascii="宋体" w:hAnsi="Times New Roman" w:eastAsia="宋体" w:cs="Times New Roman"/>
                <w:lang w:val="en-US" w:eastAsia="zh-CN"/>
              </w:rPr>
              <w:t>管铮</w:t>
            </w:r>
          </w:p>
        </w:tc>
        <w:tc>
          <w:tcPr>
            <w:tcW w:w="2251" w:type="dxa"/>
            <w:vAlign w:val="center"/>
          </w:tcPr>
          <w:p>
            <w:pPr>
              <w:widowControl w:val="0"/>
              <w:spacing w:line="240" w:lineRule="auto"/>
              <w:jc w:val="both"/>
              <w:rPr>
                <w:rFonts w:hint="eastAsia"/>
                <w:lang w:eastAsia="zh-CN"/>
              </w:rPr>
            </w:pPr>
            <w:r>
              <w:rPr>
                <w:rFonts w:hint="eastAsia"/>
                <w:lang w:val="en-US" w:eastAsia="zh-CN"/>
              </w:rPr>
              <w:t>标准主要起草人</w:t>
            </w:r>
            <w:r>
              <w:rPr>
                <w:rFonts w:hint="eastAsia"/>
                <w:lang w:eastAsia="zh-CN"/>
              </w:rPr>
              <w:t>，</w:t>
            </w:r>
          </w:p>
          <w:p>
            <w:pPr>
              <w:widowControl w:val="0"/>
              <w:spacing w:line="240" w:lineRule="auto"/>
              <w:jc w:val="both"/>
            </w:pPr>
            <w:r>
              <w:rPr>
                <w:rFonts w:hint="eastAsia"/>
              </w:rPr>
              <w:t>负责方案制定、资料收集、现场情况调研确定以及标准条款的编写等工作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lang w:val="en-US" w:eastAsia="zh-CN"/>
              </w:rPr>
              <w:t>国电投核能有限公司</w:t>
            </w:r>
          </w:p>
        </w:tc>
        <w:tc>
          <w:tcPr>
            <w:tcW w:w="3379" w:type="dxa"/>
            <w:vAlign w:val="center"/>
          </w:tcPr>
          <w:p>
            <w:pPr>
              <w:widowControl w:val="0"/>
              <w:spacing w:line="240" w:lineRule="auto"/>
              <w:jc w:val="both"/>
              <w:rPr>
                <w:rFonts w:hint="default" w:eastAsia="宋体"/>
                <w:lang w:val="en-US" w:eastAsia="zh-CN"/>
              </w:rPr>
            </w:pPr>
            <w:r>
              <w:rPr>
                <w:rFonts w:hint="eastAsia"/>
                <w:color w:val="auto"/>
                <w:sz w:val="24"/>
                <w:szCs w:val="20"/>
                <w:lang w:val="en-US" w:eastAsia="zh-CN"/>
              </w:rPr>
              <w:t>郭宏恩，邹家懋</w:t>
            </w:r>
          </w:p>
        </w:tc>
        <w:tc>
          <w:tcPr>
            <w:tcW w:w="2251" w:type="dxa"/>
            <w:vAlign w:val="center"/>
          </w:tcPr>
          <w:p>
            <w:pPr>
              <w:widowControl w:val="0"/>
              <w:spacing w:line="240" w:lineRule="auto"/>
              <w:jc w:val="both"/>
              <w:rPr>
                <w:rFonts w:hint="default" w:eastAsia="宋体"/>
                <w:lang w:val="en-US" w:eastAsia="zh-CN"/>
              </w:rPr>
            </w:pPr>
            <w:r>
              <w:rPr>
                <w:rFonts w:hint="eastAsia"/>
                <w:lang w:val="en-US" w:eastAsia="zh-CN"/>
              </w:rPr>
              <w:t>标准草案的编写指导与审查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rPr>
                <w:rFonts w:ascii="宋体" w:hAnsi="宋体" w:eastAsia="宋体" w:cstheme="minorBidi"/>
                <w:kern w:val="2"/>
                <w:sz w:val="24"/>
                <w:szCs w:val="24"/>
                <w:lang w:val="en-US" w:eastAsia="zh-CN" w:bidi="ar-SA"/>
              </w:rPr>
            </w:pPr>
            <w:r>
              <w:rPr>
                <w:rFonts w:hint="eastAsia"/>
                <w:color w:val="auto"/>
                <w:sz w:val="24"/>
                <w:szCs w:val="20"/>
                <w:lang w:val="en-US" w:eastAsia="zh-CN"/>
              </w:rPr>
              <w:t>中广核核电运营有限公司</w:t>
            </w:r>
          </w:p>
        </w:tc>
        <w:tc>
          <w:tcPr>
            <w:tcW w:w="3379" w:type="dxa"/>
            <w:vAlign w:val="center"/>
          </w:tcPr>
          <w:p>
            <w:pPr>
              <w:widowControl w:val="0"/>
              <w:spacing w:line="240" w:lineRule="auto"/>
              <w:jc w:val="both"/>
              <w:rPr>
                <w:rFonts w:hint="default" w:ascii="宋体" w:hAnsi="宋体" w:eastAsia="宋体" w:cstheme="minorBidi"/>
                <w:kern w:val="2"/>
                <w:sz w:val="24"/>
                <w:szCs w:val="24"/>
                <w:lang w:val="en-US" w:eastAsia="zh-CN" w:bidi="ar-SA"/>
              </w:rPr>
            </w:pPr>
            <w:r>
              <w:rPr>
                <w:rFonts w:hint="eastAsia"/>
                <w:color w:val="auto"/>
                <w:sz w:val="24"/>
                <w:szCs w:val="20"/>
                <w:lang w:val="en-US" w:eastAsia="zh-CN"/>
              </w:rPr>
              <w:t>贾学勇</w:t>
            </w:r>
          </w:p>
        </w:tc>
        <w:tc>
          <w:tcPr>
            <w:tcW w:w="2251" w:type="dxa"/>
            <w:vAlign w:val="center"/>
          </w:tcPr>
          <w:p>
            <w:pPr>
              <w:widowControl w:val="0"/>
              <w:spacing w:line="240" w:lineRule="auto"/>
              <w:jc w:val="both"/>
            </w:pPr>
            <w:r>
              <w:rPr>
                <w:rFonts w:hint="eastAsia"/>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ascii="宋体" w:hAnsi="Times New Roman" w:eastAsia="宋体" w:cs="Times New Roman"/>
                <w:lang w:val="en-US" w:eastAsia="zh-CN"/>
              </w:rPr>
              <w:t>江苏核电有限公司</w:t>
            </w:r>
          </w:p>
        </w:tc>
        <w:tc>
          <w:tcPr>
            <w:tcW w:w="3379" w:type="dxa"/>
            <w:vAlign w:val="center"/>
          </w:tcPr>
          <w:p>
            <w:pPr>
              <w:widowControl w:val="0"/>
              <w:spacing w:line="240" w:lineRule="auto"/>
              <w:jc w:val="both"/>
              <w:rPr>
                <w:rFonts w:hint="eastAsia" w:eastAsia="宋体"/>
                <w:lang w:val="en-US" w:eastAsia="zh-CN"/>
              </w:rPr>
            </w:pPr>
            <w:r>
              <w:rPr>
                <w:rFonts w:hint="eastAsia" w:ascii="宋体" w:hAnsi="Times New Roman" w:eastAsia="宋体" w:cs="Times New Roman"/>
                <w:lang w:val="en-US" w:eastAsia="zh-CN"/>
              </w:rPr>
              <w:t>李江华</w:t>
            </w:r>
          </w:p>
        </w:tc>
        <w:tc>
          <w:tcPr>
            <w:tcW w:w="2251" w:type="dxa"/>
            <w:vAlign w:val="center"/>
          </w:tcPr>
          <w:p>
            <w:pPr>
              <w:widowControl w:val="0"/>
              <w:spacing w:line="240" w:lineRule="auto"/>
              <w:jc w:val="both"/>
            </w:pPr>
            <w:r>
              <w:rPr>
                <w:rFonts w:hint="eastAsia"/>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color w:val="auto"/>
                <w:sz w:val="24"/>
                <w:szCs w:val="20"/>
                <w:lang w:val="en-US" w:eastAsia="zh-CN"/>
              </w:rPr>
              <w:t>辽宁红沿河核电有限公司</w:t>
            </w:r>
          </w:p>
        </w:tc>
        <w:tc>
          <w:tcPr>
            <w:tcW w:w="3379" w:type="dxa"/>
            <w:vAlign w:val="center"/>
          </w:tcPr>
          <w:p>
            <w:pPr>
              <w:widowControl w:val="0"/>
              <w:spacing w:line="240" w:lineRule="auto"/>
              <w:jc w:val="both"/>
              <w:rPr>
                <w:rFonts w:hint="eastAsia" w:eastAsia="宋体"/>
                <w:lang w:val="en-US" w:eastAsia="zh-CN"/>
              </w:rPr>
            </w:pPr>
            <w:r>
              <w:rPr>
                <w:rFonts w:hint="eastAsia" w:ascii="宋体" w:hAnsi="Times New Roman" w:eastAsia="宋体" w:cs="Times New Roman"/>
                <w:lang w:val="en-US" w:eastAsia="zh-CN"/>
              </w:rPr>
              <w:t>周晓龙</w:t>
            </w:r>
          </w:p>
        </w:tc>
        <w:tc>
          <w:tcPr>
            <w:tcW w:w="2251" w:type="dxa"/>
            <w:vAlign w:val="center"/>
          </w:tcPr>
          <w:p>
            <w:pPr>
              <w:widowControl w:val="0"/>
              <w:spacing w:line="240" w:lineRule="auto"/>
              <w:jc w:val="both"/>
            </w:pPr>
            <w:r>
              <w:rPr>
                <w:rFonts w:hint="eastAsia"/>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ascii="宋体" w:hAnsi="Times New Roman" w:eastAsia="宋体" w:cs="Times New Roman"/>
                <w:lang w:val="en-US" w:eastAsia="zh-CN"/>
              </w:rPr>
              <w:t>中核检修有限公司</w:t>
            </w:r>
          </w:p>
        </w:tc>
        <w:tc>
          <w:tcPr>
            <w:tcW w:w="3379" w:type="dxa"/>
            <w:vAlign w:val="center"/>
          </w:tcPr>
          <w:p>
            <w:pPr>
              <w:widowControl w:val="0"/>
              <w:spacing w:line="240" w:lineRule="auto"/>
              <w:jc w:val="both"/>
              <w:rPr>
                <w:rFonts w:hint="eastAsia" w:eastAsia="宋体"/>
                <w:lang w:val="en-US" w:eastAsia="zh-CN"/>
              </w:rPr>
            </w:pPr>
            <w:r>
              <w:rPr>
                <w:rFonts w:hint="eastAsia" w:ascii="宋体" w:hAnsi="Times New Roman" w:eastAsia="宋体" w:cs="Times New Roman"/>
                <w:lang w:val="en-US" w:eastAsia="zh-CN"/>
              </w:rPr>
              <w:t>刘俸俊</w:t>
            </w:r>
          </w:p>
        </w:tc>
        <w:tc>
          <w:tcPr>
            <w:tcW w:w="2251" w:type="dxa"/>
            <w:vAlign w:val="center"/>
          </w:tcPr>
          <w:p>
            <w:pPr>
              <w:widowControl w:val="0"/>
              <w:spacing w:line="240" w:lineRule="auto"/>
              <w:jc w:val="both"/>
            </w:pPr>
            <w:r>
              <w:rPr>
                <w:rFonts w:hint="eastAsia"/>
                <w:lang w:val="en-US" w:eastAsia="zh-CN"/>
              </w:rPr>
              <w:t>标准资料的收集和使用情况的调研</w:t>
            </w:r>
          </w:p>
        </w:tc>
      </w:tr>
    </w:tbl>
    <w:p>
      <w:pPr>
        <w:outlineLvl w:val="0"/>
        <w:rPr>
          <w:rFonts w:hint="eastAsia" w:ascii="宋体" w:hAnsi="宋体" w:eastAsia="宋体"/>
          <w:b/>
          <w:sz w:val="28"/>
          <w:szCs w:val="28"/>
        </w:rPr>
      </w:pPr>
      <w:r>
        <w:rPr>
          <w:rFonts w:hint="eastAsia" w:ascii="宋体" w:hAnsi="宋体" w:eastAsia="宋体"/>
          <w:b/>
          <w:sz w:val="28"/>
          <w:szCs w:val="28"/>
        </w:rPr>
        <w:t>二、标准编制原则和主要内容</w:t>
      </w:r>
    </w:p>
    <w:p>
      <w:pPr>
        <w:rPr>
          <w:b/>
        </w:rPr>
      </w:pPr>
      <w:r>
        <w:rPr>
          <w:rFonts w:hint="eastAsia"/>
          <w:b/>
        </w:rPr>
        <w:t>1、标准编制原则</w:t>
      </w:r>
    </w:p>
    <w:p>
      <w:pPr>
        <w:ind w:firstLine="480" w:firstLineChars="200"/>
      </w:pPr>
      <w:r>
        <w:rPr>
          <w:rFonts w:hint="eastAsia"/>
        </w:rPr>
        <w:t>本标准的</w:t>
      </w:r>
      <w:r>
        <w:rPr>
          <w:rFonts w:hint="eastAsia"/>
          <w:lang w:val="en-US" w:eastAsia="zh-CN"/>
        </w:rPr>
        <w:t>编制</w:t>
      </w:r>
      <w:r>
        <w:rPr>
          <w:rFonts w:hint="eastAsia"/>
        </w:rPr>
        <w:t>符合核电行业</w:t>
      </w:r>
      <w:r>
        <w:rPr>
          <w:rFonts w:hint="eastAsia"/>
          <w:lang w:val="en-US" w:eastAsia="zh-CN"/>
        </w:rPr>
        <w:t>维修管理标准化、专业化</w:t>
      </w:r>
      <w:r>
        <w:rPr>
          <w:rFonts w:hint="eastAsia"/>
        </w:rPr>
        <w:t>的原则，本着先进性、科学性、合理性和可操作性的原则以及标准的目标、统一性、协调性、</w:t>
      </w:r>
      <w:r>
        <w:t>实用性、一致性和</w:t>
      </w:r>
      <w:r>
        <w:rPr>
          <w:rFonts w:hint="eastAsia"/>
        </w:rPr>
        <w:t>规范性原则来进行本标准的制定工作</w:t>
      </w:r>
      <w:r>
        <w:rPr>
          <w:rFonts w:hint="eastAsia"/>
          <w:i/>
        </w:rPr>
        <w:t>。</w:t>
      </w:r>
    </w:p>
    <w:p>
      <w:pPr>
        <w:rPr>
          <w:rFonts w:hint="eastAsia" w:ascii="宋体" w:hAnsi="宋体" w:eastAsia="宋体"/>
        </w:rPr>
      </w:pPr>
      <w:r>
        <w:rPr>
          <w:rFonts w:hint="eastAsia" w:ascii="宋体" w:hAnsi="宋体" w:eastAsia="宋体"/>
        </w:rPr>
        <w:t>（1）</w:t>
      </w:r>
      <w:r>
        <w:rPr>
          <w:rFonts w:hint="eastAsia"/>
          <w:lang w:val="en-US" w:eastAsia="zh-CN"/>
        </w:rPr>
        <w:t>先进性</w:t>
      </w:r>
    </w:p>
    <w:p>
      <w:pPr>
        <w:ind w:firstLine="480" w:firstLineChars="200"/>
        <w:rPr>
          <w:rFonts w:hint="eastAsia" w:ascii="宋体" w:hAnsi="宋体" w:eastAsia="宋体"/>
        </w:rPr>
      </w:pPr>
      <w:r>
        <w:rPr>
          <w:rFonts w:hint="eastAsia" w:ascii="宋体" w:hAnsi="宋体" w:eastAsia="宋体"/>
        </w:rPr>
        <w:t>本</w:t>
      </w:r>
      <w:r>
        <w:rPr>
          <w:rFonts w:hint="eastAsia" w:ascii="宋体" w:hAnsi="宋体" w:eastAsia="宋体"/>
          <w:lang w:val="en-US" w:eastAsia="zh-CN"/>
        </w:rPr>
        <w:t>标准</w:t>
      </w:r>
      <w:r>
        <w:rPr>
          <w:rFonts w:hint="eastAsia" w:ascii="宋体" w:hAnsi="宋体" w:eastAsia="宋体"/>
        </w:rPr>
        <w:t>充分对标国内</w:t>
      </w:r>
      <w:r>
        <w:rPr>
          <w:rFonts w:hint="eastAsia"/>
          <w:lang w:val="en-US" w:eastAsia="zh-CN"/>
        </w:rPr>
        <w:t>外</w:t>
      </w:r>
      <w:r>
        <w:rPr>
          <w:rFonts w:hint="eastAsia" w:ascii="宋体" w:hAnsi="宋体" w:eastAsia="宋体"/>
        </w:rPr>
        <w:t>同行先进管理经验，对</w:t>
      </w:r>
      <w:r>
        <w:rPr>
          <w:rFonts w:hint="eastAsia"/>
          <w:lang w:eastAsia="zh-CN"/>
        </w:rPr>
        <w:t>核电厂</w:t>
      </w:r>
      <w:r>
        <w:rPr>
          <w:rFonts w:hint="eastAsia" w:ascii="宋体" w:hAnsi="宋体" w:eastAsia="宋体"/>
          <w:lang w:val="en-US" w:eastAsia="zh-CN"/>
        </w:rPr>
        <w:t>大修准备</w:t>
      </w:r>
      <w:r>
        <w:rPr>
          <w:rFonts w:hint="eastAsia" w:ascii="宋体" w:hAnsi="宋体" w:eastAsia="宋体"/>
        </w:rPr>
        <w:t>管理</w:t>
      </w:r>
      <w:r>
        <w:rPr>
          <w:rFonts w:hint="eastAsia"/>
          <w:lang w:eastAsia="zh-CN"/>
        </w:rPr>
        <w:t>要求及流程</w:t>
      </w:r>
      <w:r>
        <w:rPr>
          <w:rFonts w:hint="eastAsia" w:ascii="宋体" w:hAnsi="宋体" w:eastAsia="宋体"/>
        </w:rPr>
        <w:t>进行调整和完善，借鉴了国际标准</w:t>
      </w:r>
      <w:r>
        <w:rPr>
          <w:rFonts w:hint="eastAsia" w:ascii="宋体" w:hAnsi="宋体" w:eastAsia="宋体"/>
          <w:lang w:val="en-US" w:eastAsia="zh-CN"/>
        </w:rPr>
        <w:t>WANO GL-2016-03</w:t>
      </w:r>
      <w:r>
        <w:rPr>
          <w:rFonts w:hint="eastAsia" w:ascii="宋体" w:hAnsi="宋体" w:eastAsia="宋体"/>
          <w:lang w:eastAsia="zh-CN"/>
        </w:rPr>
        <w:t>《</w:t>
      </w:r>
      <w:r>
        <w:rPr>
          <w:rFonts w:hint="eastAsia" w:ascii="宋体" w:hAnsi="宋体" w:eastAsia="宋体"/>
          <w:lang w:val="en-US" w:eastAsia="zh-CN"/>
        </w:rPr>
        <w:t>核电厂维修基本功</w:t>
      </w:r>
      <w:r>
        <w:rPr>
          <w:rFonts w:hint="eastAsia" w:ascii="宋体" w:hAnsi="宋体" w:eastAsia="宋体"/>
          <w:lang w:eastAsia="zh-CN"/>
        </w:rPr>
        <w:t>》、</w:t>
      </w:r>
      <w:r>
        <w:rPr>
          <w:rFonts w:hint="eastAsia"/>
        </w:rPr>
        <w:t>INPO 18-002</w:t>
      </w:r>
      <w:r>
        <w:rPr>
          <w:rFonts w:hint="eastAsia"/>
          <w:lang w:eastAsia="zh-CN"/>
        </w:rPr>
        <w:t>《</w:t>
      </w:r>
      <w:r>
        <w:rPr>
          <w:rFonts w:hint="eastAsia"/>
        </w:rPr>
        <w:t>维修行为实施</w:t>
      </w:r>
      <w:r>
        <w:rPr>
          <w:rFonts w:hint="eastAsia"/>
          <w:lang w:eastAsia="zh-CN"/>
        </w:rPr>
        <w:t>》、</w:t>
      </w:r>
      <w:r>
        <w:rPr>
          <w:rFonts w:hint="eastAsia"/>
        </w:rPr>
        <w:t xml:space="preserve">INPO 18-003 </w:t>
      </w:r>
      <w:r>
        <w:rPr>
          <w:rFonts w:hint="eastAsia"/>
          <w:lang w:eastAsia="zh-CN"/>
        </w:rPr>
        <w:t>《</w:t>
      </w:r>
      <w:r>
        <w:rPr>
          <w:rFonts w:hint="eastAsia"/>
        </w:rPr>
        <w:t>维修人员基本功</w:t>
      </w:r>
      <w:r>
        <w:rPr>
          <w:rFonts w:hint="eastAsia"/>
          <w:lang w:eastAsia="zh-CN"/>
        </w:rPr>
        <w:t>》、</w:t>
      </w:r>
      <w:r>
        <w:rPr>
          <w:rFonts w:hint="eastAsia"/>
        </w:rPr>
        <w:t xml:space="preserve">WANO PO&amp;C </w:t>
      </w:r>
      <w:r>
        <w:rPr>
          <w:rFonts w:hint="eastAsia"/>
          <w:lang w:eastAsia="zh-CN"/>
        </w:rPr>
        <w:t>《</w:t>
      </w:r>
      <w:r>
        <w:rPr>
          <w:rFonts w:hint="eastAsia"/>
        </w:rPr>
        <w:t>运行电厂同行评估业绩目标与准则</w:t>
      </w:r>
      <w:r>
        <w:rPr>
          <w:rFonts w:hint="eastAsia"/>
          <w:lang w:eastAsia="zh-CN"/>
        </w:rPr>
        <w:t>》、</w:t>
      </w:r>
      <w:r>
        <w:rPr>
          <w:rFonts w:hint="eastAsia"/>
        </w:rPr>
        <w:t xml:space="preserve">INPO </w:t>
      </w:r>
      <w:r>
        <w:t xml:space="preserve">AP-928 </w:t>
      </w:r>
      <w:r>
        <w:rPr>
          <w:rFonts w:hint="eastAsia"/>
          <w:lang w:eastAsia="zh-CN"/>
        </w:rPr>
        <w:t>《</w:t>
      </w:r>
      <w:r>
        <w:rPr>
          <w:rFonts w:hint="eastAsia"/>
        </w:rPr>
        <w:t>工作过程管理</w:t>
      </w:r>
      <w:r>
        <w:rPr>
          <w:rFonts w:hint="eastAsia"/>
          <w:lang w:eastAsia="zh-CN"/>
        </w:rPr>
        <w:t>》</w:t>
      </w:r>
      <w:r>
        <w:rPr>
          <w:rFonts w:hint="eastAsia" w:ascii="宋体" w:hAnsi="宋体" w:eastAsia="宋体"/>
          <w:lang w:eastAsia="zh-CN"/>
        </w:rPr>
        <w:t>，</w:t>
      </w:r>
      <w:r>
        <w:rPr>
          <w:rFonts w:hint="eastAsia" w:ascii="宋体" w:hAnsi="宋体" w:eastAsia="宋体"/>
        </w:rPr>
        <w:t>同时结合我国</w:t>
      </w:r>
      <w:r>
        <w:rPr>
          <w:rFonts w:hint="eastAsia"/>
        </w:rPr>
        <w:t xml:space="preserve">HAF 003 </w:t>
      </w:r>
      <w:r>
        <w:rPr>
          <w:rFonts w:hint="eastAsia"/>
          <w:lang w:eastAsia="zh-CN"/>
        </w:rPr>
        <w:t>《</w:t>
      </w:r>
      <w:r>
        <w:rPr>
          <w:rFonts w:hint="eastAsia"/>
        </w:rPr>
        <w:t>核电厂质量保证安全规定</w:t>
      </w:r>
      <w:r>
        <w:rPr>
          <w:rFonts w:hint="eastAsia"/>
          <w:lang w:eastAsia="zh-CN"/>
        </w:rPr>
        <w:t>》、</w:t>
      </w:r>
      <w:r>
        <w:rPr>
          <w:rFonts w:hint="eastAsia" w:ascii="宋体" w:hAnsi="宋体" w:eastAsia="宋体"/>
        </w:rPr>
        <w:t>HAD103/08</w:t>
      </w:r>
      <w:r>
        <w:rPr>
          <w:rFonts w:hint="eastAsia" w:ascii="宋体" w:hAnsi="宋体" w:eastAsia="宋体"/>
          <w:lang w:eastAsia="zh-CN"/>
        </w:rPr>
        <w:t>《核电厂维修》</w:t>
      </w:r>
      <w:r>
        <w:rPr>
          <w:rFonts w:hint="eastAsia" w:ascii="宋体" w:hAnsi="宋体" w:eastAsia="宋体"/>
          <w:lang w:val="en-US" w:eastAsia="zh-CN"/>
        </w:rPr>
        <w:t>的要求</w:t>
      </w:r>
      <w:r>
        <w:rPr>
          <w:rFonts w:hint="eastAsia" w:ascii="宋体" w:hAnsi="宋体" w:eastAsia="宋体"/>
        </w:rPr>
        <w:t>对本团体标准进行编写。</w:t>
      </w:r>
    </w:p>
    <w:p>
      <w:pPr>
        <w:rPr>
          <w:rFonts w:hint="eastAsia" w:ascii="宋体" w:hAnsi="宋体" w:eastAsia="宋体"/>
        </w:rPr>
      </w:pPr>
      <w:r>
        <w:rPr>
          <w:rFonts w:hint="eastAsia" w:ascii="宋体" w:hAnsi="宋体" w:eastAsia="宋体"/>
        </w:rPr>
        <w:t>（2）实用性</w:t>
      </w:r>
    </w:p>
    <w:p>
      <w:pPr>
        <w:ind w:firstLine="480" w:firstLineChars="200"/>
        <w:rPr>
          <w:rFonts w:hint="eastAsia" w:ascii="宋体" w:hAnsi="宋体" w:eastAsia="宋体"/>
        </w:rPr>
      </w:pPr>
      <w:r>
        <w:rPr>
          <w:rFonts w:hint="eastAsia" w:ascii="宋体" w:hAnsi="宋体" w:eastAsia="宋体"/>
        </w:rPr>
        <w:t>本标准规定了</w:t>
      </w:r>
      <w:r>
        <w:rPr>
          <w:rFonts w:hint="eastAsia" w:ascii="宋体" w:hAnsi="宋体" w:eastAsia="宋体"/>
          <w:lang w:val="en-US" w:eastAsia="zh-CN"/>
        </w:rPr>
        <w:t>核电厂</w:t>
      </w:r>
      <w:r>
        <w:rPr>
          <w:rFonts w:hint="eastAsia"/>
          <w:lang w:val="en-US" w:eastAsia="zh-CN"/>
        </w:rPr>
        <w:t>维修组织各层级岗位工作规范，包括高级管理岗位、中级管理岗位、一线主管和员工四个层级，开展维修工作所需具备的岗位基本功和岗位工作理念，同时规定了维修工作流程中的各级岗位，包括执行层和管理层，所需遵守的工作准则，</w:t>
      </w:r>
      <w:r>
        <w:rPr>
          <w:rFonts w:hint="eastAsia" w:ascii="宋体" w:hAnsi="宋体" w:eastAsia="宋体"/>
        </w:rPr>
        <w:t>以统一</w:t>
      </w:r>
      <w:r>
        <w:rPr>
          <w:rFonts w:hint="eastAsia"/>
          <w:lang w:val="en-US" w:eastAsia="zh-CN"/>
        </w:rPr>
        <w:t>维修领域</w:t>
      </w:r>
      <w:r>
        <w:rPr>
          <w:rFonts w:hint="eastAsia" w:ascii="宋体" w:hAnsi="宋体" w:eastAsia="宋体"/>
          <w:lang w:val="en-US" w:eastAsia="zh-CN"/>
        </w:rPr>
        <w:t>的组织管理</w:t>
      </w:r>
      <w:r>
        <w:rPr>
          <w:rFonts w:hint="eastAsia" w:ascii="宋体" w:hAnsi="宋体" w:eastAsia="宋体"/>
        </w:rPr>
        <w:t>，使其向科学化、合理化</w:t>
      </w:r>
      <w:r>
        <w:rPr>
          <w:rFonts w:hint="eastAsia" w:ascii="宋体" w:hAnsi="宋体" w:eastAsia="宋体"/>
          <w:lang w:eastAsia="zh-CN"/>
        </w:rPr>
        <w:t>、</w:t>
      </w:r>
      <w:r>
        <w:rPr>
          <w:rFonts w:hint="eastAsia" w:ascii="宋体" w:hAnsi="宋体" w:eastAsia="宋体"/>
          <w:lang w:val="en-US" w:eastAsia="zh-CN"/>
        </w:rPr>
        <w:t>专业化、标准化</w:t>
      </w:r>
      <w:r>
        <w:rPr>
          <w:rFonts w:hint="eastAsia" w:ascii="宋体" w:hAnsi="宋体" w:eastAsia="宋体"/>
        </w:rPr>
        <w:t>方向迈进，减少</w:t>
      </w:r>
      <w:r>
        <w:rPr>
          <w:rFonts w:hint="eastAsia" w:ascii="宋体" w:hAnsi="宋体" w:eastAsia="宋体"/>
          <w:lang w:val="en-US" w:eastAsia="zh-CN"/>
        </w:rPr>
        <w:t>工作组织的</w:t>
      </w:r>
      <w:r>
        <w:rPr>
          <w:rFonts w:hint="eastAsia" w:ascii="宋体" w:hAnsi="宋体" w:eastAsia="宋体"/>
        </w:rPr>
        <w:t>的主观性、随意性，增加科学性、客观性，从而达到提高</w:t>
      </w:r>
      <w:r>
        <w:rPr>
          <w:rFonts w:hint="eastAsia" w:ascii="宋体" w:hAnsi="宋体" w:eastAsia="宋体"/>
          <w:lang w:val="en-US" w:eastAsia="zh-CN"/>
        </w:rPr>
        <w:t>核电</w:t>
      </w:r>
      <w:r>
        <w:rPr>
          <w:rFonts w:hint="eastAsia" w:ascii="宋体" w:hAnsi="宋体" w:eastAsia="宋体"/>
        </w:rPr>
        <w:t>行业</w:t>
      </w:r>
      <w:r>
        <w:rPr>
          <w:rFonts w:hint="eastAsia"/>
          <w:lang w:val="en-US" w:eastAsia="zh-CN"/>
        </w:rPr>
        <w:t>维修人员行为规范</w:t>
      </w:r>
      <w:r>
        <w:rPr>
          <w:rFonts w:hint="eastAsia" w:ascii="宋体" w:hAnsi="宋体" w:eastAsia="宋体"/>
        </w:rPr>
        <w:t>的目的。</w:t>
      </w:r>
    </w:p>
    <w:p>
      <w:pPr>
        <w:rPr>
          <w:rFonts w:hint="eastAsia"/>
          <w:b/>
        </w:rPr>
      </w:pPr>
      <w:r>
        <w:rPr>
          <w:rFonts w:hint="eastAsia"/>
          <w:b/>
        </w:rPr>
        <w:t>2、标准主要内容的依据</w:t>
      </w:r>
    </w:p>
    <w:p>
      <w:pPr>
        <w:ind w:firstLine="480" w:firstLineChars="200"/>
      </w:pPr>
      <w:r>
        <w:rPr>
          <w:rFonts w:hint="eastAsia" w:ascii="宋体" w:hAnsi="宋体" w:eastAsia="宋体"/>
        </w:rPr>
        <w:t>本标准遵从GB/T 1.1-2020的要求，以核电运营单位的角度编写，提出了</w:t>
      </w:r>
      <w:r>
        <w:rPr>
          <w:rFonts w:hint="eastAsia"/>
          <w:lang w:val="en-US" w:eastAsia="zh-CN"/>
        </w:rPr>
        <w:t>维修领域各级岗位所需遵守的行为规范，</w:t>
      </w:r>
      <w:r>
        <w:rPr>
          <w:rFonts w:hint="eastAsia" w:ascii="宋体" w:hAnsi="宋体" w:eastAsia="宋体"/>
        </w:rPr>
        <w:t>明确了</w:t>
      </w:r>
      <w:r>
        <w:rPr>
          <w:rFonts w:hint="eastAsia"/>
          <w:lang w:val="en-US" w:eastAsia="zh-CN"/>
        </w:rPr>
        <w:t>维修岗位工作</w:t>
      </w:r>
      <w:r>
        <w:rPr>
          <w:rFonts w:hint="eastAsia" w:ascii="宋体" w:hAnsi="宋体" w:eastAsia="宋体"/>
        </w:rPr>
        <w:t>的原则，各章节技术和内容</w:t>
      </w:r>
      <w:r>
        <w:rPr>
          <w:rFonts w:hint="eastAsia" w:ascii="宋体" w:hAnsi="宋体" w:eastAsia="宋体"/>
          <w:lang w:val="en-US" w:eastAsia="zh-CN"/>
        </w:rPr>
        <w:t>包括</w:t>
      </w:r>
      <w:r>
        <w:rPr>
          <w:rFonts w:hint="eastAsia" w:ascii="宋体" w:hAnsi="宋体" w:eastAsia="宋体"/>
        </w:rPr>
        <w:t>：</w:t>
      </w:r>
      <w:r>
        <w:rPr>
          <w:rFonts w:hint="eastAsia"/>
        </w:rPr>
        <w:t>适用范围、规范性引用文件、术语和定义、</w:t>
      </w:r>
      <w:bookmarkStart w:id="0" w:name="_Toc24032"/>
      <w:bookmarkStart w:id="1" w:name="_Toc7711"/>
      <w:r>
        <w:rPr>
          <w:rFonts w:hint="eastAsia"/>
        </w:rPr>
        <w:t>维修</w:t>
      </w:r>
      <w:bookmarkEnd w:id="0"/>
      <w:r>
        <w:rPr>
          <w:rFonts w:hint="eastAsia"/>
        </w:rPr>
        <w:t>岗位工作规范目标与原则</w:t>
      </w:r>
      <w:bookmarkEnd w:id="1"/>
      <w:r>
        <w:rPr>
          <w:rFonts w:hint="eastAsia"/>
          <w:lang w:eastAsia="zh-CN"/>
        </w:rPr>
        <w:t>、</w:t>
      </w:r>
      <w:bookmarkStart w:id="2" w:name="_Toc18389"/>
      <w:r>
        <w:rPr>
          <w:rFonts w:hint="eastAsia"/>
        </w:rPr>
        <w:t>维修组织机构各层级岗位工作规范</w:t>
      </w:r>
      <w:bookmarkEnd w:id="2"/>
      <w:r>
        <w:rPr>
          <w:rFonts w:hint="eastAsia"/>
          <w:lang w:eastAsia="zh-CN"/>
        </w:rPr>
        <w:t>、</w:t>
      </w:r>
      <w:bookmarkStart w:id="3" w:name="_Toc29498"/>
      <w:bookmarkStart w:id="4" w:name="_Toc29791"/>
      <w:bookmarkStart w:id="5" w:name="OLE_LINK1"/>
      <w:r>
        <w:rPr>
          <w:rFonts w:hint="eastAsia"/>
          <w:color w:val="000000"/>
        </w:rPr>
        <w:t>维修工作流程中的岗位工作规范</w:t>
      </w:r>
      <w:bookmarkEnd w:id="3"/>
      <w:bookmarkEnd w:id="4"/>
      <w:bookmarkEnd w:id="5"/>
      <w:r>
        <w:rPr>
          <w:rFonts w:hint="eastAsia"/>
          <w:color w:val="000000"/>
          <w:lang w:eastAsia="zh-CN"/>
        </w:rPr>
        <w:t>、</w:t>
      </w:r>
      <w:r>
        <w:rPr>
          <w:rFonts w:hint="eastAsia"/>
        </w:rPr>
        <w:t>附录。</w:t>
      </w:r>
    </w:p>
    <w:p>
      <w:pPr>
        <w:rPr>
          <w:b/>
        </w:rPr>
      </w:pPr>
      <w:r>
        <w:rPr>
          <w:rFonts w:hint="eastAsia"/>
          <w:b/>
        </w:rPr>
        <w:t>3、解决的主要问题</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ascii="宋体" w:hAnsi="宋体" w:eastAsia="宋体"/>
          <w:highlight w:val="none"/>
          <w:lang w:val="en-US" w:eastAsia="zh-CN"/>
        </w:rPr>
        <w:t>当前，我国已建成投运核电厂18座，在运核电机组54台，装机容量达到55806MW，核电作为清洁、稳定、高效的电力能源，在我国电力供应中占据着越来越重要的地位。核电发展的首要原则是安全，人员是实现安全的关键。现在核电行业内部都已经意识到人员行为规范的重要性，WANO、INPO等核电组织开发了相应的行为规范导则，作为行业标准，指导核电人员履行岗位职责。我们国内已经开发了一些核电人员规范的文件，但在维修行为规范领域仍是空白，需要在总结借鉴国外先进经验的基础上，结合我国核电发展现状，开发适用于我国的维修岗位行为规范，指导核电厂开展维修工作。</w:t>
      </w:r>
      <w:r>
        <w:rPr>
          <w:rFonts w:hint="eastAsia"/>
          <w:highlight w:val="none"/>
          <w:lang w:val="en-US" w:eastAsia="zh-CN"/>
        </w:rPr>
        <w:t>本标准</w:t>
      </w:r>
      <w:r>
        <w:rPr>
          <w:rFonts w:hint="eastAsia" w:ascii="宋体" w:hAnsi="宋体" w:eastAsia="宋体"/>
          <w:highlight w:val="none"/>
          <w:lang w:val="en-US" w:eastAsia="zh-CN"/>
        </w:rPr>
        <w:t>旨在</w:t>
      </w:r>
      <w:r>
        <w:rPr>
          <w:rFonts w:hint="eastAsia"/>
          <w:highlight w:val="none"/>
          <w:lang w:val="en-US" w:eastAsia="zh-CN"/>
        </w:rPr>
        <w:t>设定</w:t>
      </w:r>
      <w:r>
        <w:rPr>
          <w:rFonts w:hint="eastAsia" w:ascii="宋体" w:hAnsi="宋体" w:eastAsia="宋体"/>
          <w:highlight w:val="none"/>
          <w:lang w:val="en-US" w:eastAsia="zh-CN"/>
        </w:rPr>
        <w:t>核电厂维修领域各级岗位要求和工作规范，明确维修工作流程要求与维修人员行为准则，既为在运核电的维修人员行为提供借鉴指导，帮助其快速提升维修绩效，也为后续核电机组提供引领，助力我国核电健康发展。</w:t>
      </w:r>
    </w:p>
    <w:p>
      <w:pPr>
        <w:outlineLvl w:val="0"/>
        <w:rPr>
          <w:b/>
          <w:sz w:val="28"/>
          <w:szCs w:val="28"/>
        </w:rPr>
      </w:pPr>
      <w:r>
        <w:rPr>
          <w:rFonts w:hint="eastAsia"/>
          <w:b/>
          <w:sz w:val="28"/>
          <w:szCs w:val="28"/>
        </w:rPr>
        <w:t>三、主要试验（或验证）情况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highlight w:val="none"/>
          <w:lang w:val="en-US" w:eastAsia="zh-CN"/>
        </w:rPr>
      </w:pPr>
      <w:r>
        <w:rPr>
          <w:rFonts w:hint="eastAsia" w:ascii="宋体" w:hAnsi="宋体" w:eastAsia="宋体"/>
          <w:highlight w:val="none"/>
        </w:rPr>
        <w:t>依照《</w:t>
      </w:r>
      <w:r>
        <w:rPr>
          <w:rFonts w:hint="eastAsia"/>
          <w:highlight w:val="none"/>
          <w:lang w:val="en-US" w:eastAsia="zh-CN"/>
        </w:rPr>
        <w:t>运行核电厂维修岗位工作规范</w:t>
      </w:r>
      <w:r>
        <w:rPr>
          <w:rFonts w:hint="eastAsia" w:ascii="宋体" w:hAnsi="宋体" w:eastAsia="宋体"/>
          <w:highlight w:val="none"/>
        </w:rPr>
        <w:t>》标准</w:t>
      </w:r>
      <w:r>
        <w:rPr>
          <w:rFonts w:hint="eastAsia" w:ascii="宋体" w:hAnsi="宋体" w:eastAsia="宋体"/>
          <w:highlight w:val="none"/>
          <w:lang w:eastAsia="zh-CN"/>
        </w:rPr>
        <w:t>，</w:t>
      </w:r>
      <w:r>
        <w:rPr>
          <w:rFonts w:hint="eastAsia"/>
          <w:highlight w:val="none"/>
          <w:lang w:val="en-US" w:eastAsia="zh-CN"/>
        </w:rPr>
        <w:t>各级维修岗位培育岗位基本功，落实岗位工作理念，开展维修工作流程管理，公司取得了良好的运营业绩，在历年的WANO综合指数排名中多次获得佳绩，维修领域也获得良好评价，本规范具有一定的先进性</w:t>
      </w:r>
      <w:bookmarkStart w:id="6" w:name="_GoBack"/>
      <w:bookmarkEnd w:id="6"/>
      <w:r>
        <w:rPr>
          <w:rFonts w:hint="eastAsia"/>
          <w:highlight w:val="none"/>
          <w:lang w:val="en-US" w:eastAsia="zh-CN"/>
        </w:rPr>
        <w:t>；本规范参编单位包含中核集团、中广核集团的业主公司和运营、检修中心，均为国内核电领域模范单位，包括具有丰富的维修管理经验，可为本规范的编写提供丰富的指导和服务，也为本规范在各电厂的实施提供基础。</w:t>
      </w:r>
    </w:p>
    <w:p>
      <w:pPr>
        <w:outlineLvl w:val="0"/>
        <w:rPr>
          <w:b/>
          <w:sz w:val="28"/>
          <w:szCs w:val="28"/>
        </w:rPr>
      </w:pPr>
      <w:r>
        <w:rPr>
          <w:rFonts w:hint="eastAsia"/>
          <w:b/>
          <w:sz w:val="28"/>
          <w:szCs w:val="28"/>
        </w:rPr>
        <w:t>四、标准中涉及专利的情况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本标准不涉及专利问题。</w:t>
      </w:r>
    </w:p>
    <w:p>
      <w:pPr>
        <w:outlineLvl w:val="0"/>
        <w:rPr>
          <w:b/>
          <w:sz w:val="28"/>
          <w:szCs w:val="28"/>
        </w:rPr>
      </w:pPr>
      <w:r>
        <w:rPr>
          <w:rFonts w:hint="eastAsia"/>
          <w:b/>
          <w:sz w:val="28"/>
          <w:szCs w:val="28"/>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通过规范</w:t>
      </w:r>
      <w:r>
        <w:rPr>
          <w:rFonts w:hint="eastAsia"/>
          <w:lang w:val="en-US" w:eastAsia="zh-CN"/>
        </w:rPr>
        <w:t>维修领域各级岗位的岗位基本功和工作理念，维修工作执行期间的工作原则和要求</w:t>
      </w:r>
      <w:r>
        <w:rPr>
          <w:rFonts w:hint="eastAsia" w:ascii="宋体" w:hAnsi="宋体" w:eastAsia="宋体"/>
        </w:rPr>
        <w:t>，引导各在运核电厂加强同行对标及自我学习，不断提高</w:t>
      </w:r>
      <w:r>
        <w:rPr>
          <w:rFonts w:hint="eastAsia"/>
          <w:lang w:val="en-US" w:eastAsia="zh-CN"/>
        </w:rPr>
        <w:t>维修</w:t>
      </w:r>
      <w:r>
        <w:rPr>
          <w:rFonts w:hint="eastAsia" w:ascii="宋体" w:hAnsi="宋体" w:eastAsia="宋体"/>
        </w:rPr>
        <w:t>管理水平。</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总结各方</w:t>
      </w:r>
      <w:r>
        <w:rPr>
          <w:rFonts w:hint="eastAsia"/>
          <w:lang w:val="en-US" w:eastAsia="zh-CN"/>
        </w:rPr>
        <w:t>维修</w:t>
      </w:r>
      <w:r>
        <w:rPr>
          <w:rFonts w:hint="eastAsia" w:ascii="宋体" w:hAnsi="宋体" w:eastAsia="宋体"/>
        </w:rPr>
        <w:t>工作实践经验，树立典范并分享成功经验，为新建核电厂</w:t>
      </w:r>
      <w:r>
        <w:rPr>
          <w:rFonts w:hint="eastAsia"/>
          <w:lang w:val="en-US" w:eastAsia="zh-CN"/>
        </w:rPr>
        <w:t>维修</w:t>
      </w:r>
      <w:r>
        <w:rPr>
          <w:rFonts w:hint="eastAsia" w:ascii="宋体" w:hAnsi="宋体" w:eastAsia="宋体"/>
        </w:rPr>
        <w:t>的管理工作提供依据和指导。</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lang w:eastAsia="zh-CN"/>
        </w:rPr>
      </w:pPr>
      <w:r>
        <w:rPr>
          <w:rFonts w:hint="eastAsia" w:ascii="宋体" w:hAnsi="宋体" w:eastAsia="宋体"/>
        </w:rPr>
        <w:t>本标准有助于提升核电厂</w:t>
      </w:r>
      <w:r>
        <w:rPr>
          <w:rFonts w:hint="eastAsia"/>
          <w:lang w:val="en-US" w:eastAsia="zh-CN"/>
        </w:rPr>
        <w:t>维修人员行为规范水平</w:t>
      </w:r>
      <w:r>
        <w:rPr>
          <w:rFonts w:hint="eastAsia" w:ascii="宋体" w:hAnsi="宋体" w:eastAsia="宋体"/>
        </w:rPr>
        <w:t>，确保核电厂安全、稳定运行，提高经济和社会效益，增强核电竞争优势，促进核电安全、快速、稳定发展，助力实现“中国3060目标”</w:t>
      </w:r>
      <w:r>
        <w:rPr>
          <w:rFonts w:hint="eastAsia" w:ascii="宋体" w:hAnsi="宋体" w:eastAsia="宋体"/>
          <w:lang w:eastAsia="zh-CN"/>
        </w:rPr>
        <w:t>。</w:t>
      </w:r>
    </w:p>
    <w:p>
      <w:pPr>
        <w:numPr>
          <w:ilvl w:val="0"/>
          <w:numId w:val="3"/>
        </w:numPr>
        <w:outlineLvl w:val="0"/>
        <w:rPr>
          <w:rFonts w:hint="eastAsia"/>
          <w:b/>
          <w:sz w:val="28"/>
          <w:szCs w:val="28"/>
        </w:rPr>
      </w:pPr>
      <w:r>
        <w:rPr>
          <w:rFonts w:hint="eastAsia"/>
          <w:b/>
          <w:sz w:val="28"/>
          <w:szCs w:val="28"/>
        </w:rPr>
        <w:t>与国际、国外对比情况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rPr>
        <w:t>国外核电企业从上世纪开始研究大修项目管理的方法，并采取了相应的改进措施，本世纪通过发布《WANO GL</w:t>
      </w:r>
      <w:r>
        <w:rPr>
          <w:rFonts w:hint="eastAsia"/>
          <w:lang w:val="en-US" w:eastAsia="zh-CN"/>
        </w:rPr>
        <w:t>-</w:t>
      </w:r>
      <w:r>
        <w:rPr>
          <w:rFonts w:hint="eastAsia" w:ascii="宋体" w:hAnsi="宋体" w:eastAsia="宋体"/>
        </w:rPr>
        <w:t>20</w:t>
      </w:r>
      <w:r>
        <w:rPr>
          <w:rFonts w:hint="eastAsia"/>
          <w:lang w:val="en-US" w:eastAsia="zh-CN"/>
        </w:rPr>
        <w:t>16</w:t>
      </w:r>
      <w:r>
        <w:rPr>
          <w:rFonts w:hint="eastAsia" w:ascii="宋体" w:hAnsi="宋体" w:eastAsia="宋体"/>
        </w:rPr>
        <w:t>-</w:t>
      </w:r>
      <w:r>
        <w:rPr>
          <w:rFonts w:hint="eastAsia"/>
          <w:lang w:val="en-US" w:eastAsia="zh-CN"/>
        </w:rPr>
        <w:t>03</w:t>
      </w:r>
      <w:r>
        <w:rPr>
          <w:rFonts w:hint="eastAsia" w:ascii="宋体" w:hAnsi="宋体" w:eastAsia="宋体"/>
          <w:lang w:val="en-US" w:eastAsia="zh-CN"/>
        </w:rPr>
        <w:t>核电厂维修基本功</w:t>
      </w:r>
      <w:r>
        <w:rPr>
          <w:rFonts w:hint="eastAsia" w:ascii="宋体" w:hAnsi="宋体" w:eastAsia="宋体"/>
        </w:rPr>
        <w:t>》、《WANO GL2008-01核电厂停堆大修指南》、《INPO 1</w:t>
      </w:r>
      <w:r>
        <w:rPr>
          <w:rFonts w:hint="eastAsia"/>
          <w:lang w:val="en-US" w:eastAsia="zh-CN"/>
        </w:rPr>
        <w:t>8</w:t>
      </w:r>
      <w:r>
        <w:rPr>
          <w:rFonts w:hint="eastAsia" w:ascii="宋体" w:hAnsi="宋体" w:eastAsia="宋体"/>
        </w:rPr>
        <w:t>-00</w:t>
      </w:r>
      <w:r>
        <w:rPr>
          <w:rFonts w:hint="eastAsia"/>
          <w:lang w:val="en-US" w:eastAsia="zh-CN"/>
        </w:rPr>
        <w:t>2维修行为实施</w:t>
      </w:r>
      <w:r>
        <w:rPr>
          <w:rFonts w:hint="eastAsia" w:ascii="宋体" w:hAnsi="宋体" w:eastAsia="宋体"/>
        </w:rPr>
        <w:t>》</w:t>
      </w:r>
      <w:r>
        <w:rPr>
          <w:rFonts w:hint="eastAsia"/>
          <w:lang w:eastAsia="zh-CN"/>
        </w:rPr>
        <w:t>、</w:t>
      </w:r>
      <w:r>
        <w:rPr>
          <w:rFonts w:hint="eastAsia" w:ascii="宋体" w:hAnsi="宋体" w:eastAsia="宋体"/>
        </w:rPr>
        <w:t>《INPO 1</w:t>
      </w:r>
      <w:r>
        <w:rPr>
          <w:rFonts w:hint="eastAsia"/>
          <w:lang w:val="en-US" w:eastAsia="zh-CN"/>
        </w:rPr>
        <w:t>8</w:t>
      </w:r>
      <w:r>
        <w:rPr>
          <w:rFonts w:hint="eastAsia" w:ascii="宋体" w:hAnsi="宋体" w:eastAsia="宋体"/>
        </w:rPr>
        <w:t>-00</w:t>
      </w:r>
      <w:r>
        <w:rPr>
          <w:rFonts w:hint="eastAsia"/>
          <w:lang w:val="en-US" w:eastAsia="zh-CN"/>
        </w:rPr>
        <w:t>3维修人员基本功</w:t>
      </w:r>
      <w:r>
        <w:rPr>
          <w:rFonts w:hint="eastAsia" w:ascii="宋体" w:hAnsi="宋体" w:eastAsia="宋体"/>
        </w:rPr>
        <w:t>》等标准，指导开展</w:t>
      </w:r>
      <w:r>
        <w:rPr>
          <w:rFonts w:hint="eastAsia"/>
          <w:lang w:val="en-US" w:eastAsia="zh-CN"/>
        </w:rPr>
        <w:t>核电厂维修</w:t>
      </w:r>
      <w:r>
        <w:rPr>
          <w:rFonts w:hint="eastAsia" w:ascii="宋体" w:hAnsi="宋体" w:eastAsia="宋体"/>
        </w:rPr>
        <w:t>工作</w:t>
      </w:r>
      <w:r>
        <w:rPr>
          <w:rFonts w:hint="eastAsia" w:ascii="宋体" w:hAnsi="宋体" w:eastAsia="宋体"/>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eastAsia="zh-CN"/>
        </w:rPr>
        <w:t>国内对</w:t>
      </w:r>
      <w:r>
        <w:rPr>
          <w:rFonts w:hint="eastAsia"/>
          <w:lang w:val="en-US" w:eastAsia="zh-CN"/>
        </w:rPr>
        <w:t>维修岗位工作规范</w:t>
      </w:r>
      <w:r>
        <w:rPr>
          <w:rFonts w:hint="eastAsia" w:ascii="宋体" w:hAnsi="宋体" w:eastAsia="宋体"/>
          <w:lang w:eastAsia="zh-CN"/>
        </w:rPr>
        <w:t>的研究起步晚，各个集团在</w:t>
      </w:r>
      <w:r>
        <w:rPr>
          <w:rFonts w:hint="eastAsia"/>
          <w:lang w:val="en-US" w:eastAsia="zh-CN"/>
        </w:rPr>
        <w:t>维修岗位工作规范</w:t>
      </w:r>
      <w:r>
        <w:rPr>
          <w:rFonts w:hint="eastAsia" w:ascii="宋体" w:hAnsi="宋体" w:eastAsia="宋体"/>
          <w:lang w:eastAsia="zh-CN"/>
        </w:rPr>
        <w:t>方面各有所长，尚未形成行业统一的标准。</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eastAsia="zh-CN"/>
        </w:rPr>
        <w:t>本标准的参编单位具有丰富的</w:t>
      </w:r>
      <w:r>
        <w:rPr>
          <w:rFonts w:hint="eastAsia"/>
          <w:lang w:val="en-US" w:eastAsia="zh-CN"/>
        </w:rPr>
        <w:t>维修岗位工作</w:t>
      </w:r>
      <w:r>
        <w:rPr>
          <w:rFonts w:hint="eastAsia" w:ascii="宋体" w:hAnsi="宋体" w:eastAsia="宋体"/>
          <w:lang w:eastAsia="zh-CN"/>
        </w:rPr>
        <w:t>经验，后续将邀请行业内更多单位参与标准的讨论及审查，进一步提升标准的统一性、协调性、适用性。</w:t>
      </w:r>
    </w:p>
    <w:p>
      <w:pPr>
        <w:outlineLvl w:val="0"/>
        <w:rPr>
          <w:b/>
          <w:sz w:val="28"/>
          <w:szCs w:val="28"/>
        </w:rPr>
      </w:pPr>
      <w:r>
        <w:rPr>
          <w:rFonts w:hint="eastAsia"/>
          <w:b/>
          <w:sz w:val="28"/>
          <w:szCs w:val="28"/>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HAF/HAD等法规及导则是从质保体系方面进行规划，属于各单位应遵守的底线。本标准以HAF/HAD 法规导则为基础和依据，从改善电厂绩效、提升业绩的角度考虑，属于持续改进的范围，相关内容符合HAF/HAD的要求，避免矛盾。</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rPr>
        <w:t>经查询，国内暂无</w:t>
      </w:r>
      <w:r>
        <w:rPr>
          <w:rFonts w:hint="eastAsia"/>
          <w:lang w:val="en-US" w:eastAsia="zh-CN"/>
        </w:rPr>
        <w:t>运行核电厂维修岗位工作规范</w:t>
      </w:r>
      <w:r>
        <w:rPr>
          <w:rFonts w:hint="eastAsia" w:ascii="宋体" w:hAnsi="宋体" w:eastAsia="宋体"/>
        </w:rPr>
        <w:t>方面的相关标准</w:t>
      </w:r>
      <w:r>
        <w:rPr>
          <w:rFonts w:hint="eastAsia" w:ascii="宋体" w:hAnsi="宋体" w:eastAsia="宋体"/>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val="en-US" w:eastAsia="zh-CN"/>
        </w:rPr>
        <w:t>本</w:t>
      </w:r>
      <w:r>
        <w:rPr>
          <w:rFonts w:hint="eastAsia" w:ascii="宋体" w:hAnsi="宋体" w:eastAsia="宋体"/>
        </w:rPr>
        <w:t>标准的制定符合现行法律、法规的要求，本标准与其他强制性国家标准无矛盾与不协调之处。标准的格式和表达方式等方面完全执行了现行的国家标准和有关法规，符合GB1.1-2020标准化工作导则的有关要求。</w:t>
      </w:r>
    </w:p>
    <w:p>
      <w:pPr>
        <w:outlineLvl w:val="0"/>
        <w:rPr>
          <w:b/>
          <w:sz w:val="28"/>
          <w:szCs w:val="28"/>
        </w:rPr>
      </w:pPr>
      <w:r>
        <w:rPr>
          <w:rFonts w:hint="eastAsia"/>
          <w:b/>
          <w:sz w:val="28"/>
          <w:szCs w:val="28"/>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val="en-US" w:eastAsia="zh-CN"/>
        </w:rPr>
      </w:pPr>
      <w:r>
        <w:rPr>
          <w:rFonts w:hint="eastAsia" w:ascii="宋体" w:hAnsi="宋体" w:eastAsia="宋体"/>
          <w:lang w:val="en-US" w:eastAsia="zh-CN"/>
        </w:rPr>
        <w:t>无。</w:t>
      </w:r>
    </w:p>
    <w:p>
      <w:pPr>
        <w:outlineLvl w:val="0"/>
        <w:rPr>
          <w:b/>
          <w:sz w:val="28"/>
          <w:szCs w:val="28"/>
        </w:rPr>
      </w:pPr>
      <w:r>
        <w:rPr>
          <w:rFonts w:hint="eastAsia"/>
          <w:b/>
          <w:sz w:val="28"/>
          <w:szCs w:val="28"/>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val="en-US" w:eastAsia="zh-CN"/>
        </w:rPr>
      </w:pPr>
      <w:r>
        <w:rPr>
          <w:rFonts w:hint="eastAsia" w:ascii="宋体" w:hAnsi="宋体" w:eastAsia="宋体"/>
          <w:lang w:val="en-US" w:eastAsia="zh-CN"/>
        </w:rPr>
        <w:t>建议本标准的性质为团体标准。</w:t>
      </w:r>
    </w:p>
    <w:p>
      <w:pPr>
        <w:outlineLvl w:val="0"/>
        <w:rPr>
          <w:b/>
          <w:sz w:val="28"/>
          <w:szCs w:val="28"/>
        </w:rPr>
      </w:pPr>
      <w:r>
        <w:rPr>
          <w:rFonts w:hint="eastAsia"/>
          <w:b/>
          <w:sz w:val="28"/>
          <w:szCs w:val="28"/>
        </w:rPr>
        <w:t>十、贯彻标准的要求和措施建议</w:t>
      </w:r>
    </w:p>
    <w:p>
      <w:pPr>
        <w:ind w:firstLine="480" w:firstLineChars="200"/>
        <w:rPr>
          <w:rFonts w:hint="eastAsia" w:eastAsia="宋体"/>
          <w:lang w:eastAsia="zh-CN"/>
        </w:rPr>
      </w:pPr>
      <w:r>
        <w:t>1．首先应在实施前保证标准文本的</w:t>
      </w:r>
      <w:r>
        <w:rPr>
          <w:rFonts w:hint="eastAsia"/>
          <w:lang w:val="en-US" w:eastAsia="zh-CN"/>
        </w:rPr>
        <w:t>及时分发</w:t>
      </w:r>
      <w:r>
        <w:t>，</w:t>
      </w:r>
      <w:r>
        <w:rPr>
          <w:rFonts w:hint="eastAsia"/>
        </w:rPr>
        <w:t>每个核电厂</w:t>
      </w:r>
      <w:r>
        <w:t>等都能及时获取本标准文本</w:t>
      </w:r>
      <w:r>
        <w:rPr>
          <w:rFonts w:hint="eastAsia"/>
          <w:lang w:eastAsia="zh-CN"/>
        </w:rPr>
        <w:t>；</w:t>
      </w:r>
    </w:p>
    <w:p>
      <w:pPr>
        <w:ind w:firstLine="480" w:firstLineChars="200"/>
        <w:rPr>
          <w:rFonts w:hint="eastAsia" w:eastAsia="宋体"/>
          <w:lang w:eastAsia="zh-CN"/>
        </w:rPr>
      </w:pPr>
      <w:r>
        <w:t>2．本项目制定的《</w:t>
      </w:r>
      <w:r>
        <w:rPr>
          <w:rFonts w:hint="eastAsia" w:hAnsi="Times New Roman" w:cs="Times New Roman"/>
          <w:lang w:val="en-US" w:eastAsia="zh-CN"/>
        </w:rPr>
        <w:t>运行核电厂维修岗位工作规范</w:t>
      </w:r>
      <w:r>
        <w:t>》，与</w:t>
      </w:r>
      <w:r>
        <w:rPr>
          <w:rFonts w:hint="eastAsia"/>
        </w:rPr>
        <w:t>核电厂</w:t>
      </w:r>
      <w:r>
        <w:rPr>
          <w:rFonts w:hint="eastAsia"/>
          <w:lang w:val="en-US" w:eastAsia="zh-CN"/>
        </w:rPr>
        <w:t>维修人员岗位规范</w:t>
      </w:r>
      <w:r>
        <w:t>有关。对于标准使用过程中容易出现的疑问，起草单位有义务进行必要的解释</w:t>
      </w:r>
      <w:r>
        <w:rPr>
          <w:rFonts w:hint="eastAsia"/>
          <w:lang w:eastAsia="zh-CN"/>
        </w:rPr>
        <w:t>；</w:t>
      </w:r>
    </w:p>
    <w:p>
      <w:pPr>
        <w:ind w:firstLine="480" w:firstLineChars="200"/>
        <w:rPr>
          <w:rFonts w:hint="eastAsia"/>
          <w:i/>
        </w:rPr>
      </w:pPr>
      <w:r>
        <w:t>3.可以针对标准使用的不同对象，有侧重点地进行标准的培训和宣贯，以保证标准的贯彻实施。</w:t>
      </w:r>
    </w:p>
    <w:p>
      <w:pPr>
        <w:outlineLvl w:val="0"/>
        <w:rPr>
          <w:b/>
          <w:sz w:val="28"/>
          <w:szCs w:val="28"/>
        </w:rPr>
      </w:pPr>
      <w:r>
        <w:rPr>
          <w:rFonts w:hint="eastAsia"/>
          <w:b/>
          <w:sz w:val="28"/>
          <w:szCs w:val="28"/>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ascii="宋体" w:hAnsi="宋体" w:eastAsia="宋体"/>
          <w:lang w:val="en-US" w:eastAsia="zh-CN"/>
        </w:rPr>
        <w:t>无。</w:t>
      </w:r>
    </w:p>
    <w:p>
      <w:pPr>
        <w:outlineLvl w:val="0"/>
        <w:rPr>
          <w:b/>
          <w:sz w:val="28"/>
          <w:szCs w:val="28"/>
        </w:rPr>
      </w:pPr>
      <w:r>
        <w:rPr>
          <w:rFonts w:hint="eastAsia"/>
          <w:b/>
          <w:sz w:val="28"/>
          <w:szCs w:val="28"/>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ascii="宋体" w:hAnsi="宋体" w:eastAsia="宋体"/>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9457A"/>
    <w:multiLevelType w:val="singleLevel"/>
    <w:tmpl w:val="BF39457A"/>
    <w:lvl w:ilvl="0" w:tentative="0">
      <w:start w:val="1"/>
      <w:numFmt w:val="decimal"/>
      <w:lvlText w:val="%1."/>
      <w:lvlJc w:val="left"/>
      <w:pPr>
        <w:ind w:left="425" w:hanging="425"/>
      </w:pPr>
      <w:rPr>
        <w:rFonts w:hint="default"/>
      </w:rPr>
    </w:lvl>
  </w:abstractNum>
  <w:abstractNum w:abstractNumId="1">
    <w:nsid w:val="26B29665"/>
    <w:multiLevelType w:val="singleLevel"/>
    <w:tmpl w:val="26B29665"/>
    <w:lvl w:ilvl="0" w:tentative="0">
      <w:start w:val="2"/>
      <w:numFmt w:val="decimal"/>
      <w:suff w:val="nothing"/>
      <w:lvlText w:val="%1、"/>
      <w:lvlJc w:val="left"/>
    </w:lvl>
  </w:abstractNum>
  <w:abstractNum w:abstractNumId="2">
    <w:nsid w:val="4CCDD010"/>
    <w:multiLevelType w:val="singleLevel"/>
    <w:tmpl w:val="4CCDD010"/>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1D6320B"/>
    <w:rsid w:val="02BE2A0A"/>
    <w:rsid w:val="036A01C6"/>
    <w:rsid w:val="05F01B4F"/>
    <w:rsid w:val="07720046"/>
    <w:rsid w:val="086D7E2B"/>
    <w:rsid w:val="0B996AC9"/>
    <w:rsid w:val="0C1D108D"/>
    <w:rsid w:val="0D044086"/>
    <w:rsid w:val="0DF22680"/>
    <w:rsid w:val="1028084A"/>
    <w:rsid w:val="142E69E4"/>
    <w:rsid w:val="19F64055"/>
    <w:rsid w:val="1A6670E8"/>
    <w:rsid w:val="1B43291B"/>
    <w:rsid w:val="288B3144"/>
    <w:rsid w:val="291631E2"/>
    <w:rsid w:val="2A6267B8"/>
    <w:rsid w:val="2F517409"/>
    <w:rsid w:val="33CE742F"/>
    <w:rsid w:val="355328E0"/>
    <w:rsid w:val="3E0A4C0E"/>
    <w:rsid w:val="42B357A3"/>
    <w:rsid w:val="46F50291"/>
    <w:rsid w:val="4763336D"/>
    <w:rsid w:val="4DAA4884"/>
    <w:rsid w:val="4E1C5B29"/>
    <w:rsid w:val="52FA5DF5"/>
    <w:rsid w:val="52FD7DF6"/>
    <w:rsid w:val="57AD5C93"/>
    <w:rsid w:val="5C383054"/>
    <w:rsid w:val="5D021532"/>
    <w:rsid w:val="5FC4194D"/>
    <w:rsid w:val="62745837"/>
    <w:rsid w:val="64117758"/>
    <w:rsid w:val="65EE5E30"/>
    <w:rsid w:val="6B3620D4"/>
    <w:rsid w:val="6F871791"/>
    <w:rsid w:val="704F35A5"/>
    <w:rsid w:val="70DB32AE"/>
    <w:rsid w:val="75C2552B"/>
    <w:rsid w:val="765B6CFA"/>
    <w:rsid w:val="784C695E"/>
    <w:rsid w:val="7A6E3EE9"/>
    <w:rsid w:val="7C997DAF"/>
    <w:rsid w:val="7CB812FC"/>
    <w:rsid w:val="7D0E0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宋体" w:hAnsi="宋体" w:eastAsia="宋体" w:cstheme="minorBidi"/>
      <w:kern w:val="2"/>
      <w:sz w:val="24"/>
      <w:szCs w:val="24"/>
      <w:lang w:val="en-US" w:eastAsia="zh-CN" w:bidi="ar-SA"/>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正文报告"/>
    <w:basedOn w:val="1"/>
    <w:qFormat/>
    <w:uiPriority w:val="0"/>
    <w:pPr>
      <w:adjustRightInd w:val="0"/>
      <w:spacing w:line="460" w:lineRule="exact"/>
      <w:ind w:firstLine="482" w:firstLineChars="200"/>
    </w:pPr>
    <w:rPr>
      <w:kern w:val="0"/>
    </w:rPr>
  </w:style>
  <w:style w:type="paragraph" w:styleId="4">
    <w:name w:val="annotation text"/>
    <w:basedOn w:val="1"/>
    <w:qFormat/>
    <w:uiPriority w:val="0"/>
    <w:pPr>
      <w:jc w:val="left"/>
    </w:pPr>
    <w:rPr>
      <w:lang w:val="zh-CN"/>
    </w:rPr>
  </w:style>
  <w:style w:type="paragraph" w:styleId="5">
    <w:name w:val="toc 1"/>
    <w:basedOn w:val="1"/>
    <w:next w:val="1"/>
    <w:qFormat/>
    <w:uiPriority w:val="39"/>
    <w:pPr>
      <w:widowControl w:val="0"/>
      <w:tabs>
        <w:tab w:val="left" w:pos="240"/>
        <w:tab w:val="right" w:leader="dot" w:pos="8921"/>
      </w:tabs>
      <w:spacing w:line="360" w:lineRule="auto"/>
    </w:pPr>
    <w:rPr>
      <w:rFonts w:ascii="Calibri" w:hAnsi="Calibri" w:cs="Calibri"/>
      <w:b/>
      <w:bCs/>
      <w:caps/>
      <w:kern w:val="2"/>
      <w:lang w:val="en-US" w:eastAsia="zh-CN" w:bidi="ar-SA"/>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semiHidden/>
    <w:unhideWhenUsed/>
    <w:qFormat/>
    <w:uiPriority w:val="99"/>
    <w:rPr>
      <w:color w:val="000000"/>
      <w:u w:val="single"/>
    </w:rPr>
  </w:style>
  <w:style w:type="character" w:styleId="10">
    <w:name w:val="Hyperlink"/>
    <w:basedOn w:val="8"/>
    <w:semiHidden/>
    <w:unhideWhenUsed/>
    <w:qFormat/>
    <w:uiPriority w:val="99"/>
    <w:rPr>
      <w:color w:val="000000"/>
      <w:u w:val="single"/>
    </w:rPr>
  </w:style>
  <w:style w:type="paragraph" w:styleId="11">
    <w:name w:val="List Paragraph"/>
    <w:basedOn w:val="1"/>
    <w:qFormat/>
    <w:uiPriority w:val="34"/>
    <w:pPr>
      <w:ind w:firstLine="420" w:firstLineChars="200"/>
    </w:pPr>
  </w:style>
  <w:style w:type="character" w:customStyle="1" w:styleId="12">
    <w:name w:val="normaltextvalue1"/>
    <w:basedOn w:val="8"/>
    <w:qFormat/>
    <w:uiPriority w:val="0"/>
    <w:rPr>
      <w:rFonts w:ascii="Verdana" w:hAnsi="Verdana" w:cs="Verdana"/>
      <w:color w:val="000000"/>
      <w:sz w:val="16"/>
      <w:szCs w:val="16"/>
    </w:rPr>
  </w:style>
  <w:style w:type="paragraph" w:customStyle="1" w:styleId="13">
    <w:name w:val="F1 正文-段落"/>
    <w:basedOn w:val="1"/>
    <w:next w:val="1"/>
    <w:qFormat/>
    <w:uiPriority w:val="0"/>
    <w:pPr>
      <w:ind w:firstLine="200" w:firstLineChars="200"/>
      <w:jc w:val="left"/>
    </w:pPr>
    <w:rPr>
      <w:rFonts w:cs="宋体"/>
      <w:color w:val="000000"/>
      <w:spacing w:val="-2"/>
      <w:szCs w:val="20"/>
    </w:rPr>
  </w:style>
  <w:style w:type="paragraph" w:customStyle="1" w:styleId="14">
    <w:name w:val="a"/>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Words>
  <Characters>1061</Characters>
  <Lines>8</Lines>
  <Paragraphs>2</Paragraphs>
  <TotalTime>14</TotalTime>
  <ScaleCrop>false</ScaleCrop>
  <LinksUpToDate>false</LinksUpToDate>
  <CharactersWithSpaces>1244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王路明</cp:lastModifiedBy>
  <dcterms:modified xsi:type="dcterms:W3CDTF">2022-12-24T07:19:31Z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06DD0D0823624017830FBC232BE150A1</vt:lpwstr>
  </property>
</Properties>
</file>